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54492-2024 i Östhammars kommun</w:t>
      </w:r>
    </w:p>
    <w:p>
      <w:r>
        <w:t>Detta klagomål behandlar höga naturvärden i avverkningsanmälan A 54492-2024 i Östhammars kommun som inkom 2024-11-21 och omfattar 23,9 ha.</w:t>
      </w:r>
    </w:p>
    <w:p>
      <w:pPr>
        <w:pStyle w:val="Caption"/>
      </w:pPr>
      <w:r>
        <w:drawing>
          <wp:inline xmlns:a="http://schemas.openxmlformats.org/drawingml/2006/main" xmlns:pic="http://schemas.openxmlformats.org/drawingml/2006/picture">
            <wp:extent cx="5486400" cy="5518639"/>
            <wp:docPr id="1" name="Picture 1"/>
            <wp:cNvGraphicFramePr>
              <a:graphicFrameLocks noChangeAspect="1"/>
            </wp:cNvGraphicFramePr>
            <a:graphic>
              <a:graphicData uri="http://schemas.openxmlformats.org/drawingml/2006/picture">
                <pic:pic>
                  <pic:nvPicPr>
                    <pic:cNvPr id="0" name="A 54492-2024 karta.png"/>
                    <pic:cNvPicPr/>
                  </pic:nvPicPr>
                  <pic:blipFill>
                    <a:blip r:embed="rId16"/>
                    <a:stretch>
                      <a:fillRect/>
                    </a:stretch>
                  </pic:blipFill>
                  <pic:spPr>
                    <a:xfrm>
                      <a:off x="0" y="0"/>
                      <a:ext cx="5486400" cy="55186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6661943, E 668181 i SWEREF 99 TM.</w:t>
      </w:r>
    </w:p>
    <w:p>
      <w:r>
        <w:t>I avverkningsanmälan finns fynd av 4 naturvårdsarter, varav 1 är fridlyst, 3 är typiska (T) och 3 är signalarter (S): bårdlav (S, T), hasselticka (S, T), läderskål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