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1783-2023 i Östhammars kommun</w:t>
      </w:r>
    </w:p>
    <w:p>
      <w:r>
        <w:t>Detta dokument behandlar höga naturvärden i avverkningsanmälan A 1783-2023 i Östhammars kommun. Denna avverkningsanmälan inkom 2023-01-12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fjällfotad fingersvamp (VU), knärot (VU, §8), svart taggsvamp (NT), tallticka (NT), tretåig hackspett (NT, §4), skogsknipprot (S, §8), sårläka (S), tibast (S), tvåblad (S, §8)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783-2023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6687521, E 679956 i SWEREF 99 TM.</w:t>
      </w:r>
    </w:p>
    <w:p>
      <w:r>
        <w:rPr>
          <w:b/>
        </w:rPr>
        <w:t xml:space="preserve">Fjällfotad fingersvamp (VU) </w:t>
      </w:r>
      <w:r>
        <w:t>är en mycket sällsynt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2024; IUCN, 2019;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 tretåig hackspett (NT, §4), skogsknipprot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223234"/>
            <wp:docPr id="2" name="Picture 2"/>
            <wp:cNvGraphicFramePr>
              <a:graphicFrameLocks noChangeAspect="1"/>
            </wp:cNvGraphicFramePr>
            <a:graphic>
              <a:graphicData uri="http://schemas.openxmlformats.org/drawingml/2006/picture">
                <pic:pic>
                  <pic:nvPicPr>
                    <pic:cNvPr id="0" name="A 1783-2023 karta knärot.png"/>
                    <pic:cNvPicPr/>
                  </pic:nvPicPr>
                  <pic:blipFill>
                    <a:blip r:embed="rId17"/>
                    <a:stretch>
                      <a:fillRect/>
                    </a:stretch>
                  </pic:blipFill>
                  <pic:spPr>
                    <a:xfrm>
                      <a:off x="0" y="0"/>
                      <a:ext cx="5486400" cy="6223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6687521, E 679956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