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som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krisslesköldbagge (NT), skogsklocka (NT) och vårärt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