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348044"/>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34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34 naturvårdsarter, varav 14 är rödlistade, 12 är fridlysta, 20 är typiska (T) och 14 är signalarter (S): duvspindling (VU), knärot (VU, T, §8), mörk kådsvartspik (VU), ringlav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korallrot (S, T, §8), nästrot (S, §8), plattlummer (S, T, §9), stubbspretmossa (S, T), tvåblad (S, §8),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