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348044"/>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34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34 naturvårdsarter, varav 14 är rödlistade, 12 är fridlysta, 20 är typiska (T) och 14 är signalarter (S): duvspindling (VU), knärot (VU, T, §8), mörk kådsvartspik (VU), ringlav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korallrot (S, T, §8), nästrot (S, §8), plattlummer (S, T, §9), stubbspretmossa (S, T), tvåblad (S, §8),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mindre hackspett (NT, T, §4), rynkskinn (NT, T), sårläka (NT, T), ullticka (NT, T), vedskivlav (NT, T), vedtrappmossa (NT, T), bronshjon (S, T), granbarkgnagare (S, T), grovticka (S, T), grön sköldmossa (S, T, §8), grönpyrola (S, T), korallrot (S, T, §8), plattlummer (S, T, §9), stubbspretmossa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