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1101-2026 i Östhammars kommun</w:t>
      </w:r>
    </w:p>
    <w:p>
      <w:r>
        <w:t>Detta klagomål behandlar höga naturvärden i avverkningsanmälan A 1101-2026 i Östhammars kommun som inkom 2026-01-08 och omfattar 4,1 ha.</w:t>
      </w:r>
    </w:p>
    <w:p>
      <w:pPr>
        <w:pStyle w:val="Caption"/>
      </w:pPr>
      <w:r>
        <w:drawing>
          <wp:inline xmlns:a="http://schemas.openxmlformats.org/drawingml/2006/main" xmlns:pic="http://schemas.openxmlformats.org/drawingml/2006/picture">
            <wp:extent cx="5486400" cy="5712137"/>
            <wp:docPr id="1" name="Picture 1"/>
            <wp:cNvGraphicFramePr>
              <a:graphicFrameLocks noChangeAspect="1"/>
            </wp:cNvGraphicFramePr>
            <a:graphic>
              <a:graphicData uri="http://schemas.openxmlformats.org/drawingml/2006/picture">
                <pic:pic>
                  <pic:nvPicPr>
                    <pic:cNvPr id="0" name="A 1101-2026 karta.png"/>
                    <pic:cNvPicPr/>
                  </pic:nvPicPr>
                  <pic:blipFill>
                    <a:blip r:embed="rId16"/>
                    <a:stretch>
                      <a:fillRect/>
                    </a:stretch>
                  </pic:blipFill>
                  <pic:spPr>
                    <a:xfrm>
                      <a:off x="0" y="0"/>
                      <a:ext cx="5486400" cy="571213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6703419, E 687663 i SWEREF 99 TM.</w:t>
      </w:r>
    </w:p>
    <w:p>
      <w:r>
        <w:t>I och inom 25 meter från avverkningsanmälan finns fynd av 25 naturvårdsarter, varav 18 är rödlistade, 7 är fridlysta, 4 är typiska (T) och 4 är signalarter (S): violgubbe (EN), bredgentiana (VU, §8), fältgentiana (VU), knärot (VU, T, §8), kopparspindling (VU), mindre bastardsvärmare (VU), silverblåvinge (VU), violettkantad guldvinge (VU), berggräsfjäril (NT), dofttaggsvamp (NT, T), fjällig taggsvamp s.str. (NT), frejas pärlemorfjäril (NT), ladusvala (NT, §4), loppstarr (NT), mindre tåtelsmygare (NT), orange taggsvamp (NT, T), svartvit taggsvamp (NT), tjockfotad fingersvamp (NT), anisspindling (S), nästrot (S, §8), rödgul trumpetsvamp (S), svavelriska (S), nattskärra (T, §4), svartvit flugsnappare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7946951"/>
            <wp:docPr id="2" name="Picture 2"/>
            <wp:cNvGraphicFramePr>
              <a:graphicFrameLocks noChangeAspect="1"/>
            </wp:cNvGraphicFramePr>
            <a:graphic>
              <a:graphicData uri="http://schemas.openxmlformats.org/drawingml/2006/picture">
                <pic:pic>
                  <pic:nvPicPr>
                    <pic:cNvPr id="0" name="A 1101-2026 karta knärot.png"/>
                    <pic:cNvPicPr/>
                  </pic:nvPicPr>
                  <pic:blipFill>
                    <a:blip r:embed="rId17"/>
                    <a:stretch>
                      <a:fillRect/>
                    </a:stretch>
                  </pic:blipFill>
                  <pic:spPr>
                    <a:xfrm>
                      <a:off x="0" y="0"/>
                      <a:ext cx="5486400" cy="79469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6703419, E 687663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