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17694-2026 i Östhammars kommun</w:t>
      </w:r>
    </w:p>
    <w:p>
      <w:r>
        <w:t>Detta klagomål behandlar höga naturvärden i avverkningsanmälan A 17694-2026 i Östhammars kommun som inkom 2026-04-09 och omfattar 3,4 ha.</w:t>
      </w:r>
    </w:p>
    <w:p>
      <w:pPr>
        <w:pStyle w:val="Caption"/>
      </w:pPr>
      <w:r>
        <w:drawing>
          <wp:inline xmlns:a="http://schemas.openxmlformats.org/drawingml/2006/main" xmlns:pic="http://schemas.openxmlformats.org/drawingml/2006/picture">
            <wp:extent cx="5486400" cy="4986079"/>
            <wp:docPr id="1" name="Picture 1"/>
            <wp:cNvGraphicFramePr>
              <a:graphicFrameLocks noChangeAspect="1"/>
            </wp:cNvGraphicFramePr>
            <a:graphic>
              <a:graphicData uri="http://schemas.openxmlformats.org/drawingml/2006/picture">
                <pic:pic>
                  <pic:nvPicPr>
                    <pic:cNvPr id="0" name="A 17694-2026 karta.png"/>
                    <pic:cNvPicPr/>
                  </pic:nvPicPr>
                  <pic:blipFill>
                    <a:blip r:embed="rId16"/>
                    <a:stretch>
                      <a:fillRect/>
                    </a:stretch>
                  </pic:blipFill>
                  <pic:spPr>
                    <a:xfrm>
                      <a:off x="0" y="0"/>
                      <a:ext cx="5486400" cy="4986079"/>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6694836, E 682278 i SWEREF 99 TM.</w:t>
      </w:r>
    </w:p>
    <w:p>
      <w:r>
        <w:t>I och inom 25 meter från avverkningsanmälan finns fynd av 3 naturvårdsarter, varav 2 är rödlistade, 1 är fridlyst, 1 är typisk (T) och 1 är signalart (S): ask (EN), ängsstarr (NT) och guckusko (S, T, §7).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Guckusko är rödlistad som nära hotad (NT) i den europeiska rödlistan och Sverige hyser mer än halva den beräknade populationen av arten i EU, vilket innebär att vi har ett internationellt ansvar för arten. Guckusko är typisk art för </w:t>
      </w:r>
      <w:r>
        <w:rPr>
          <w:i/>
        </w:rPr>
        <w:t>9050 Näringsrik granskog</w:t>
      </w:r>
      <w:r>
        <w:t xml:space="preserve"> (SLU Artdatabanken, 2021; IUCN, 2011).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