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19250-2026 i Östhammars kommun</w:t>
      </w:r>
    </w:p>
    <w:p>
      <w:r>
        <w:t>Detta klagomål behandlar höga naturvärden i avverkningsanmälan A 19250-2026 i Östhammars kommun som inkom 2026-04-20 och omfattar 10,3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A 19250-2026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6691779, E 667965 i SWEREF 99 TM.</w:t>
      </w:r>
    </w:p>
    <w:p>
      <w:r>
        <w:t>I och inom 20 meter från avverkningsanmälan finns fynd av 27 naturvårdsarter, varav 13 är rödlistade, 9 är fridlysta, 16 är typiska (T) och 8 är signalarter (S): knärot (VU, T, §8), dofttaggsvamp (NT, T), flattoppad klubbsvamp (NT), gropticka (NT, T), grönhjon (NT), kattfotslav (NT, T), rosenticka (NT, T), rynkskinn (NT, T), skarp dropptaggsvamp (NT), talltita (NT, §4), ullticka (NT, T), vedtrappmossa (NT, T), vitgrynig nållav (NT), brandticka (S), bronshjon (S, T), granbarkgnagare (S, T), grön sköldmossa (S, T, §8), grönpyrola (S, T), rödgul trumpetsvamp (S), svavelriska (S), vedticka (S, T), blåsippa (T, §9), spillkråka (T, §4), tjäder (T, §4), kopparödla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198699"/>
            <wp:docPr id="2" name="Picture 2"/>
            <wp:cNvGraphicFramePr>
              <a:graphicFrameLocks noChangeAspect="1"/>
            </wp:cNvGraphicFramePr>
            <a:graphic>
              <a:graphicData uri="http://schemas.openxmlformats.org/drawingml/2006/picture">
                <pic:pic>
                  <pic:nvPicPr>
                    <pic:cNvPr id="0" name="A 19250-2026 karta knärot.png"/>
                    <pic:cNvPicPr/>
                  </pic:nvPicPr>
                  <pic:blipFill>
                    <a:blip r:embed="rId17"/>
                    <a:stretch>
                      <a:fillRect/>
                    </a:stretch>
                  </pic:blipFill>
                  <pic:spPr>
                    <a:xfrm>
                      <a:off x="0" y="0"/>
                      <a:ext cx="5486400" cy="41986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6691779, E 667965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