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9032"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90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48 naturvårdsarter, varav 24 är rödlistade, 8 är fridlysta, 29 är typiska (T) och 16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