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29679-2023 i Östhammars kommun</w:t>
      </w:r>
    </w:p>
    <w:p>
      <w:r>
        <w:t>Denna tillsynsbegäran behandlar höga naturvärden i avverkningsanmälan A 29679-2023 i Östhammars kommun som inkom 2023-06-30 och omfattar 7,3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29679-2023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6677442, E 687934 i SWEREF 99 TM.</w:t>
      </w:r>
    </w:p>
    <w:p>
      <w:r>
        <w:t>I och inom 21 meter från avverkningsanmälan finns fynd av 5 naturvårdsarter, varav 4 är rödlistade, 1 är fridlyst och 1 är typisk (T): granrotspindling (VU), lammticka (VU), reliktbock (NT, T), vintertagging (NT)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