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som inkom 2025-01-03 och omfattar 15,7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91134" cy="568800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4691134"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6674202, E 651940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32 naturvårdsarter hittats: fläckfingersvamp (VU), knärot (VU, T, §8), laxporing (VU), läderdoftande fingersvamp (VU), fjällig taggsvamp s.str. (NT), gultoppig fingersvamp (NT), kattfotslav (NT, T), kortskaftad ärgspik (NT), motaggsvamp (NT, T), nötkråka (NT, T, §4), rynkskinn (NT, T), rödfläckig zontaggsvamp (NT), skarp dropptaggsvamp (NT), tallkötticka (NT), talltita (NT, §4), tjockfotad fingersvamp (NT), ullticka (NT, T), vedtrappmossa (NT, T), vågticka (NT), vårärt (NT, T), björksplintborre (S), bronshjon (S, T), grönpyrola (S, T), rödgul trumpetsvamp (S), svavelriska (S), thomsons trägnagare (S), trådticka (S, T), vedticka (S, T), vågbandad barkbock (S), blåsippa (T, §9), spillkråka (T, §4) och kungsfågel (§4). Av dessa är 20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nötkråka (NT, T, §4), talltita (NT, §4), blåsippa (T, §9),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nötkråka (NT, T, §4), rynkskinn (NT, T), ullticka (NT, T), vedtrappmossa (NT, T), vårärt (NT, T), bronshjon (S, T),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