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6694742, E 677318 i SWEREF 99 TM.</w:t>
      </w:r>
    </w:p>
    <w:p>
      <w:r>
        <w:t>I och inom 25 meter från samrådsanmälan finns fynd av 21 naturvårdsarter, varav 7 är rödlistade, 18 är fridlysta, 1 är typisk (T) och 3 är signalarter (S): gråtrut (VU, §4), grönsångare (NT, §4), gulsparv (NT, §4), majviva (NT), rödvingetrast (NT, §4), solvända (NT), önästing (NT), flugblomster (S, §8),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