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14 naturvårdsarter, varav 5 är rödlistade, 2 är fridlysta, 5 är typiska (T) och 6 är signalarter (S): duvspindling (VU), kopparspindling (VU), fjällig taggsvamp s.str. (NT), gultoppig fingersvamp (NT), skarp dropptaggsvamp (NT), anisspindling (S), diskvaxskivling (S), granbarkgnagare (S, T), olivspindling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