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38964-2026 i Östhammars kommun</w:t>
      </w:r>
    </w:p>
    <w:p>
      <w:r>
        <w:t>Denna tillsynsbegäran behandlar höga naturvärden i avverkningsanmälan A 38964-2026 i Östhammars kommun som inkom 2026-09-21 och omfattar 12,8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38964-2026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6691281, E 678248 i SWEREF 99 TM.</w:t>
      </w:r>
    </w:p>
    <w:p>
      <w:r>
        <w:t>I och inom 4 meter från avverkningsanmälan finns fynd av 12 naturvårdsarter, varav 6 är rödlistade, 5 är fridlysta, 5 är typiska (T) och 4 är signalarter (S): kopparspindling (VU), duvhök (NT, §4), fjällig taggsvamp s.str. (NT), motaggsvamp (NT, T), skarp dropptaggsvamp (NT), talltita (NT, §4), nästrot (S, §8), skogsknipprot (S, T, §8), svavelriska (S), tibast (S, T), blåsippa (T, §9)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skogsknipprot (S, T, §8), tibast (S, T), blåsippa (T, §9)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