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48277-2023 i Östhammars kommun</w:t>
      </w:r>
    </w:p>
    <w:p>
      <w:r>
        <w:t>Denna tillsynsbegäran behandlar höga naturvärden i avverkningsanmälan A 48277-2023 i Östhammars kommun som inkom 2023-10-06 och omfattar 4,2 ha.</w:t>
      </w:r>
    </w:p>
    <w:p>
      <w:pPr>
        <w:pStyle w:val="Caption"/>
      </w:pPr>
      <w:r>
        <w:drawing>
          <wp:inline xmlns:a="http://schemas.openxmlformats.org/drawingml/2006/main" xmlns:pic="http://schemas.openxmlformats.org/drawingml/2006/picture">
            <wp:extent cx="5486400" cy="3947946"/>
            <wp:docPr id="1" name="Picture 1"/>
            <wp:cNvGraphicFramePr>
              <a:graphicFrameLocks noChangeAspect="1"/>
            </wp:cNvGraphicFramePr>
            <a:graphic>
              <a:graphicData uri="http://schemas.openxmlformats.org/drawingml/2006/picture">
                <pic:pic>
                  <pic:nvPicPr>
                    <pic:cNvPr id="0" name="A 48277-2023 karta.png"/>
                    <pic:cNvPicPr/>
                  </pic:nvPicPr>
                  <pic:blipFill>
                    <a:blip r:embed="rId16"/>
                    <a:stretch>
                      <a:fillRect/>
                    </a:stretch>
                  </pic:blipFill>
                  <pic:spPr>
                    <a:xfrm>
                      <a:off x="0" y="0"/>
                      <a:ext cx="5486400" cy="39479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6696325, E 682719 i SWEREF 99 TM.</w:t>
      </w:r>
    </w:p>
    <w:p>
      <w:r>
        <w:t>I avverkningsanmälan finns fynd av 6 naturvårdsarter, varav 3 är rödlistade, 2 är fridlysta, 1 är typisk (T) och 2 är signalarter (S): gul lammticka (VU), odörspindling (NT), sårläka (NT, T), nästrot (S, §8), zontaggsvamp (S)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