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63054-2025 i Östhammars kommun</w:t>
      </w:r>
    </w:p>
    <w:p>
      <w:r>
        <w:t>Denna tillsynsbegäran behandlar höga naturvärden i avverkningsanmälan A 63054-2025 i Östhammars kommun som inkom 2025-12-18 och omfattar 6,5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63054-2025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6675763, E 655310 i SWEREF 99 TM.</w:t>
      </w:r>
    </w:p>
    <w:p>
      <w:r>
        <w:t>I och inom 24 meter från avverkningsanmälan finns fynd av 21 naturvårdsarter, varav 12 är rödlistade, 8 är fridlysta, 9 är typiska (T) och 1 är signalart (S): violgubbe (EN), knärot (VU, T, §8), läderdoftande fingersvamp (VU), bivråk (NT, §4), blek fingersvamp (NT), fjällig taggsvamp s.str. (NT), gultoppig fingersvamp (NT), järnsparv (NT, §4), kortskaftad ärgspik (NT), vedtrappmossa (NT, T), vågticka (NT), älg (NT), svavelriska (S), blåbär (T), blåsippa (T, §9), ekbräken (T), kransmossa (T), spillkråka (T, §4), tjäder (T, §4), tofsmes (T,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6492649"/>
            <wp:docPr id="2" name="Picture 2"/>
            <wp:cNvGraphicFramePr>
              <a:graphicFrameLocks noChangeAspect="1"/>
            </wp:cNvGraphicFramePr>
            <a:graphic>
              <a:graphicData uri="http://schemas.openxmlformats.org/drawingml/2006/picture">
                <pic:pic>
                  <pic:nvPicPr>
                    <pic:cNvPr id="0" name="A 63054-2025 karta knärot.png"/>
                    <pic:cNvPicPr/>
                  </pic:nvPicPr>
                  <pic:blipFill>
                    <a:blip r:embed="rId17"/>
                    <a:stretch>
                      <a:fillRect/>
                    </a:stretch>
                  </pic:blipFill>
                  <pic:spPr>
                    <a:xfrm>
                      <a:off x="0" y="0"/>
                      <a:ext cx="5486400" cy="64926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6675763, E 655310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vedtrappmossa (NT, T), blåbär (T), blåsippa (T, §9), ekbräken (T), kransmossa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