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31207-2022 i Östhammars kommun</w:t>
      </w:r>
    </w:p>
    <w:p>
      <w:r>
        <w:t>Detta klagomål behandlar höga naturvärden i avverkningsanmälan A 31207-2022 i Östhammars kommun som inkom 2022-07-29 och omfattar 7,0 ha.</w:t>
      </w:r>
    </w:p>
    <w:p>
      <w:pPr>
        <w:pStyle w:val="Caption"/>
      </w:pPr>
      <w:r>
        <w:drawing>
          <wp:inline xmlns:a="http://schemas.openxmlformats.org/drawingml/2006/main" xmlns:pic="http://schemas.openxmlformats.org/drawingml/2006/picture">
            <wp:extent cx="5486400" cy="4623639"/>
            <wp:docPr id="1" name="Picture 1"/>
            <wp:cNvGraphicFramePr>
              <a:graphicFrameLocks noChangeAspect="1"/>
            </wp:cNvGraphicFramePr>
            <a:graphic>
              <a:graphicData uri="http://schemas.openxmlformats.org/drawingml/2006/picture">
                <pic:pic>
                  <pic:nvPicPr>
                    <pic:cNvPr id="0" name="A 31207-2022 karta.png"/>
                    <pic:cNvPicPr/>
                  </pic:nvPicPr>
                  <pic:blipFill>
                    <a:blip r:embed="rId16"/>
                    <a:stretch>
                      <a:fillRect/>
                    </a:stretch>
                  </pic:blipFill>
                  <pic:spPr>
                    <a:xfrm>
                      <a:off x="0" y="0"/>
                      <a:ext cx="5486400" cy="462363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6689357, E 680373 i SWEREF 99 TM.</w:t>
      </w:r>
    </w:p>
    <w:p>
      <w:r>
        <w:t>I och inom 21 meter från avverkningsanmälan finns fynd av 10 naturvårdsarter, varav 4 är rödlistade, 2 är fridlysta, 3 är typiska (T) och 6 är signalarter (S): violgubbe (EN), skarp dropptaggsvamp (NT), sårläka (NT, T), äggspindling (NT), anisspindling (S), brun klibbskivling (S), grönkulla (S, T, §8), kalktallört (S), spindelblomster (S, T, §8)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