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36 naturvårdsarter, varav 15 är rödlistade, 8 är fridlysta, 26 är typiska (T) och 14 är signalarter (S): gul taggsvamp (VU, T), knärot (VU, T, §8), läderdoftande fingersvamp (VU), ostticka (VU, T), dofttaggsvamp (NT, T), fjällig taggsvamp s.str. (NT), motaggsvamp (NT, T), orange taggsvamp (NT, T), skarp dropptaggsvamp (NT), svartvit taggsvamp (NT), talltita (NT, §4), ullticka (NT, T), vedskivlav (NT, T), vedtrappmossa (NT, T), vårärt (NT, T), brandticka (S), bronshjon (S, T), granbarkgnagare (S, T), grön sköldmossa (S, T, §8), grönpyrola (S, T), korallblylav (S, T), olivspindling (S), rödgul trumpetsvamp (S), skinnlav (S, T), skogsknipprot (S, T, §8), stubbspretmossa (S, T), svavelriska (S), tibast (S, T), vedticka (S, T), blåsippa (T, §9), brudborste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ostticka (VU, T), dofttaggsvamp (NT, T), motaggsvamp (NT, T), orange taggsvamp (NT, T), ullticka (NT, T), vedskivlav (NT, T), vedtrappmossa (NT, T), vårärt (NT, T), bronshjon (S, T), granbarkgnagare (S, T), grön sköldmossa (S, T, §8), grönpyrola (S, T), korallblylav (S, T), skinnlav (S, T), skogsknipprot (S, T, §8), stubbspretmossa (S, T), tibast (S, T), vedticka (S, T), blåsippa (T, §9), brudborste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