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23874-2021 i Östhammars kommun</w:t>
      </w:r>
    </w:p>
    <w:p>
      <w:r>
        <w:t>Detta dokument behandlar höga naturvärden i avverkningsanmälan A 23874-2021 i Östhammars kommun. Denna avverkningsanmälan inkom 2021-05-19 00:00:00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aspgelélav (VU), havsörn (NT, §4), granbarkgnagare (S), kattfotslav (S), skinnlav (S), tibast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83120"/>
            <wp:docPr id="1" name="Picture 1"/>
            <wp:cNvGraphicFramePr>
              <a:graphicFrameLocks noChangeAspect="1"/>
            </wp:cNvGraphicFramePr>
            <a:graphic>
              <a:graphicData uri="http://schemas.openxmlformats.org/drawingml/2006/picture">
                <pic:pic>
                  <pic:nvPicPr>
                    <pic:cNvPr id="0" name="A 23874-2021 karta.png"/>
                    <pic:cNvPicPr/>
                  </pic:nvPicPr>
                  <pic:blipFill>
                    <a:blip r:embed="rId16"/>
                    <a:stretch>
                      <a:fillRect/>
                    </a:stretch>
                  </pic:blipFill>
                  <pic:spPr>
                    <a:xfrm>
                      <a:off x="0" y="0"/>
                      <a:ext cx="5486400" cy="6083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6692231, E 667963 i SWEREF 99 TM.</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Kattfotslav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Arten har minskat kraftigt under de senaste åren och enligt artdatabankens preliminära bedömning kommer den att bli rödlistad som nära hotad (NT) i nästa rödlista som kommer 2026 (Nitare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havsörn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Havsörn (NT, §4)</w:t>
      </w:r>
      <w:r>
        <w:t xml:space="preserve"> är rödlistad som nära hotad och upptagen i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Havsörn – ekologi samt krav på livsmiljön</w:t>
      </w:r>
    </w:p>
    <w:p>
      <w:r>
        <w:t>Havsörn är rödlistad som nära hotad (NT) och fridlyst enligt 4§ Artskyddsförordningen samt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2024;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2024;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2024;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2024).</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