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6326-2022 i Vingåkers kommun</w:t>
      </w:r>
    </w:p>
    <w:p>
      <w:r>
        <w:t>Denna tillsynsbegäran behandlar höga naturvärden i samrådsanmälan S 6326-2022 i Vingåkers kommun som inkom 2022-11-07 och omfattar 8,8 ha.</w:t>
      </w:r>
    </w:p>
    <w:p>
      <w:pPr>
        <w:pStyle w:val="Caption"/>
      </w:pPr>
      <w:r>
        <w:drawing>
          <wp:inline xmlns:a="http://schemas.openxmlformats.org/drawingml/2006/main" xmlns:pic="http://schemas.openxmlformats.org/drawingml/2006/picture">
            <wp:extent cx="5486400" cy="3898926"/>
            <wp:docPr id="1" name="Picture 1"/>
            <wp:cNvGraphicFramePr>
              <a:graphicFrameLocks noChangeAspect="1"/>
            </wp:cNvGraphicFramePr>
            <a:graphic>
              <a:graphicData uri="http://schemas.openxmlformats.org/drawingml/2006/picture">
                <pic:pic>
                  <pic:nvPicPr>
                    <pic:cNvPr id="0" name="S 6326-2022 karta.png"/>
                    <pic:cNvPicPr/>
                  </pic:nvPicPr>
                  <pic:blipFill>
                    <a:blip r:embed="rId16"/>
                    <a:stretch>
                      <a:fillRect/>
                    </a:stretch>
                  </pic:blipFill>
                  <pic:spPr>
                    <a:xfrm>
                      <a:off x="0" y="0"/>
                      <a:ext cx="5486400" cy="38989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6544393, E 539906 i SWEREF 99 TM.</w:t>
      </w:r>
    </w:p>
    <w:p>
      <w:r>
        <w:t>I samrådsanmälan finns fynd av 7 naturvårdsarter, varav 2 är rödlistade, 2 är fridlysta, 6 är typiska (T) och 3 är signalarter (S): kandelabersvamp (NT, T), vårärt (NT, T), blomskägglav (S, T), hasselticka (S, T), vätteros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kandelabersvamp (NT, T), vårärt (NT, T), blomskägglav (S, T), hasselticka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