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14098-2022 i Vingåkers kommun</w:t>
      </w:r>
    </w:p>
    <w:p>
      <w:r>
        <w:t>Detta dokument behandlar höga naturvärden i avverkningsanmälan A 14098-2022 i Vingåkers kommun. Denna avverkningsanmälan inkom 2022-03-31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14098-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6537684, E 552942 i SWEREF 99 TM.</w:t>
      </w:r>
    </w:p>
    <w:p>
      <w:pPr>
        <w:pStyle w:val="Heading1"/>
      </w:pPr>
      <w:r>
        <w:t>Fridlysta arter</w:t>
      </w:r>
    </w:p>
    <w:p>
      <w:r>
        <w:t>Följande fridlysta arter har sina livsmiljöer och växtplatser i den avverkningsanmälda skogen: järpe (NT, §4), spillkråka (NT, §4) och kopparödla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