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6326-2022 i Vingåkers kommun</w:t>
      </w:r>
    </w:p>
    <w:p>
      <w:r>
        <w:t>Detta klagomål behandlar höga naturvärden i samrådsanmälan S 6326-2022 i Vingåkers kommun som inkom 2022-11-07 och omfattar 8,8 ha.</w:t>
      </w:r>
    </w:p>
    <w:p>
      <w:pPr>
        <w:pStyle w:val="Caption"/>
      </w:pPr>
      <w:r>
        <w:drawing>
          <wp:inline xmlns:a="http://schemas.openxmlformats.org/drawingml/2006/main" xmlns:pic="http://schemas.openxmlformats.org/drawingml/2006/picture">
            <wp:extent cx="5486400" cy="3898926"/>
            <wp:docPr id="1" name="Picture 1"/>
            <wp:cNvGraphicFramePr>
              <a:graphicFrameLocks noChangeAspect="1"/>
            </wp:cNvGraphicFramePr>
            <a:graphic>
              <a:graphicData uri="http://schemas.openxmlformats.org/drawingml/2006/picture">
                <pic:pic>
                  <pic:nvPicPr>
                    <pic:cNvPr id="0" name="S 6326-2022 karta.png"/>
                    <pic:cNvPicPr/>
                  </pic:nvPicPr>
                  <pic:blipFill>
                    <a:blip r:embed="rId16"/>
                    <a:stretch>
                      <a:fillRect/>
                    </a:stretch>
                  </pic:blipFill>
                  <pic:spPr>
                    <a:xfrm>
                      <a:off x="0" y="0"/>
                      <a:ext cx="5486400" cy="3898926"/>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6544393, E 539906 i SWEREF 99 TM.</w:t>
      </w:r>
    </w:p>
    <w:p>
      <w:r>
        <w:t>I samrådsanmälan finns fynd av 7 naturvårdsarter, varav 2 är rödlistade, 2 är fridlysta, 6 är typiska (T) och 3 är signalarter (S): kandelabersvamp (NT, T), vårärt (NT, T), blomskägglav (S, T), hasselticka (S, T), vätteros (S, T), blåsippa (T, §9) och gullviva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Kandelabersvamp (NT)</w:t>
      </w:r>
      <w:r>
        <w:t xml:space="preserve"> är en mycket bra signalart på skyddsvärda skogsbestånd i hela sitt utbredningsområde. Svampen indikerar sena aspsuccessioner inom områden med konstant hög luftfuktighet. Kandelabersvamp är typisk art för </w:t>
      </w:r>
      <w:r>
        <w:rPr>
          <w:i/>
        </w:rPr>
        <w:t xml:space="preserve">9010 Taiga </w:t>
      </w:r>
      <w:r>
        <w:t>(Nitare &amp; Skogsstyrelsen, 2019; SLU Artdatabanken, 2025).</w:t>
      </w:r>
    </w:p>
    <w:p>
      <w:r>
        <w:rPr>
          <w:b/>
        </w:rPr>
        <w:t>Vårärt (NT)</w:t>
      </w:r>
      <w:r>
        <w:t xml:space="preserve"> är en kalkgynnad mullväxt som är knuten till rik lundartad vegetation och har sin huvudsakliga förekomst i sydliga kalklövskogar, lövängen och hässlen. Den har även viktiga förekomster av reliktkaraktär i örtrika kalkgranskogar på frisk eller något fuktig mark i mellersta Sverige. Vårärt är en extra betydelsefull signalart i boreala och boreonemorala kalkgranskogar, då dessa förekomster nu är starkt fragmenterade och troligen visar på en flertusenårig ekologisk kontinuitet där spridning och etablering kan ha skett under postglaciala värmetiden. Arten tål inte dagens storskaliga skogsbruksmetoder och den kommer in på rödlistan för första gången 2025 till följd av en kraftig minskning (&gt;50%) i Riksskogstaxeringens data. Vårärt är typisk art för </w:t>
      </w:r>
      <w:r>
        <w:rPr>
          <w:i/>
        </w:rPr>
        <w:t xml:space="preserve">9050 Näringsrik granskog, 9020 Nordlig ädellövskog, 9160 Näringsrik ekskog </w:t>
      </w:r>
      <w:r>
        <w:t xml:space="preserve">och </w:t>
      </w:r>
      <w:r>
        <w:rPr>
          <w:i/>
        </w:rPr>
        <w:t>9180 Ädellövskog i branter</w:t>
      </w:r>
      <w:r>
        <w:t xml:space="preserve"> (Nitare &amp; Skogsstyrelsen, 2019; SLU Artdatabanken, 2026).</w:t>
      </w:r>
    </w:p>
    <w:p>
      <w:r>
        <w:rPr>
          <w:b/>
        </w:rPr>
        <w:t>Blomskägglav</w:t>
      </w:r>
      <w:r>
        <w:t xml:space="preserve"> är en ljusälskande och fuktighetskrävande art som framför allt växer på ek högt upp i trädkronorna, där den sitter på ovansidan av klena grenar. Blomskägglav är en bra signalart, speciellt för artfattiga ekskogar med få andra signalarter och ekar i skogsbryn med rika bestånd av olika skägglavar bör regelmässigt sparas. Blomskägglav är typisk art för </w:t>
      </w:r>
      <w:r>
        <w:rPr>
          <w:i/>
        </w:rPr>
        <w:t>9160 Näringsrik ekskog</w:t>
      </w:r>
      <w:r>
        <w:t xml:space="preserve"> och </w:t>
      </w:r>
      <w:r>
        <w:rPr>
          <w:i/>
        </w:rPr>
        <w:t>9190 Näringsfattig ekskog</w:t>
      </w:r>
      <w:r>
        <w:t xml:space="preserve"> (SLU Artdatabanken, 2024; Nitare &amp; Skogsstyrelsen, 2019).</w:t>
      </w:r>
    </w:p>
    <w:p>
      <w:r>
        <w:rPr>
          <w:b/>
        </w:rPr>
        <w:t>Hasselticka</w:t>
      </w:r>
      <w:r>
        <w:t xml:space="preserve"> är en bra signalart för lundar med höga naturvärden. På lokalerna förekommer ofta många andra ovanliga och rödlistade arter. Växtplatserna har normalt långvarig lövkontinuitet av hassel (ibland al). Den kräver dessutom att det successivt bildas, och i området kontinuerligt förekommit, en viss mängd döda stammar. Arten tycks saknas i sekundära och i sen tid uppkomna al- och hasselmarker om dessa inte ligger i direkt anslutning till äldre förekomster. Hasselticka är typisk art för </w:t>
      </w:r>
      <w:r>
        <w:rPr>
          <w:i/>
        </w:rPr>
        <w:t xml:space="preserve">9020 Nordlig ädellövskog </w:t>
      </w:r>
      <w:r>
        <w:t xml:space="preserve">och </w:t>
      </w:r>
      <w:r>
        <w:rPr>
          <w:i/>
        </w:rPr>
        <w:t xml:space="preserve">9160 Näringsrik ekskog </w:t>
      </w:r>
      <w:r>
        <w:t>(Nitare &amp; Skogsstyrelsen, 2019; SLU Artdatabanken, 2025).</w:t>
      </w:r>
    </w:p>
    <w:p>
      <w:r>
        <w:rPr>
          <w:b/>
        </w:rPr>
        <w:t xml:space="preserve">Vätteros </w:t>
      </w:r>
      <w:r>
        <w:t xml:space="preserve">är typisk art för </w:t>
      </w:r>
      <w:r>
        <w:rPr>
          <w:i/>
        </w:rPr>
        <w:t xml:space="preserve">9020 Nordlig ädellövskog </w:t>
      </w:r>
      <w:r>
        <w:t>och</w:t>
      </w:r>
      <w:r>
        <w:rPr>
          <w:i/>
        </w:rPr>
        <w:t xml:space="preserve"> 9160 Näringsrik ekskog </w:t>
      </w:r>
      <w:r>
        <w:t>(SLU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Gullviva (§9)</w:t>
      </w:r>
      <w:r>
        <w:t xml:space="preserve"> är värdväxt för bland annat den rödlistade och sällsynta fjärilen gullvivefjäril (VU) samt typisk art för </w:t>
      </w:r>
      <w:r>
        <w:rPr>
          <w:i/>
        </w:rPr>
        <w:t xml:space="preserve">9070 Trädklädd betesmark, 6530 Lövängar, 6510 Slåtterängar i låglandet </w:t>
      </w:r>
      <w:r>
        <w:t>och</w:t>
      </w:r>
      <w:r>
        <w:rPr>
          <w:i/>
        </w:rPr>
        <w:t xml:space="preserve"> 6270 Silikatgräsmarker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7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