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Södermanlands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43303-2024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2025-02-03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