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18 naturvårdsarter, varav 10 är rödlistade, 2 är fridlysta, 11 är typiska (T) och 8 är signalarter (S): dofttaggsvamp (NT, T), gropticka (NT, T), kandelabersvamp (NT, T), kötticka (NT), motaggsvamp (NT, T), platt spretmossa (NT, T), skarp dropptaggsvamp (NT), tallticka (NT, T), talltita (NT, §4),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