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1456-2025 i Gnesta kommun</w:t>
      </w:r>
    </w:p>
    <w:p>
      <w:r>
        <w:t>Denna tillsynsbegäran behandlar höga naturvärden i samrådsanmälan S 1456-2025 i Gnesta kommun som inkom 2025-05-08 och omfattar 13,4 ha.</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S 1456-2025 karta.png"/>
                    <pic:cNvPicPr/>
                  </pic:nvPicPr>
                  <pic:blipFill>
                    <a:blip r:embed="rId16"/>
                    <a:stretch>
                      <a:fillRect/>
                    </a:stretch>
                  </pic:blipFill>
                  <pic:spPr>
                    <a:xfrm>
                      <a:off x="0" y="0"/>
                      <a:ext cx="5486400" cy="4386105"/>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6540667, E 631433 i SWEREF 99 TM.</w:t>
      </w:r>
    </w:p>
    <w:p>
      <w:r>
        <w:t>I och inom 11 meter från samrådsanmälan finns fynd av 11 naturvårdsarter, varav 4 är rödlistade, 2 är fridlysta, 4 är typiska (T) och 6 är signalarter (S): skogsalm (EN), bergjohannesört (NT), svartvit taggsvamp (NT), tjockfotad fingersvamp (NT), grön sköldmossa (S, T, §8), guldlockmossa (S, T), hasselticka (S, T), mandelriska (S), stubbspretmossa (S, T), zontaggsvamp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