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25979-2024 i Gnesta kommun</w:t>
      </w:r>
    </w:p>
    <w:p>
      <w:r>
        <w:t>Detta dokument behandlar höga naturvärden i avverkningsanmälan A 25979-2024 i Gnesta kommun. Denna avverkningsanmälan inkom 2024-06-24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rökpipsvamp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0185"/>
            <wp:docPr id="1" name="Picture 1"/>
            <wp:cNvGraphicFramePr>
              <a:graphicFrameLocks noChangeAspect="1"/>
            </wp:cNvGraphicFramePr>
            <a:graphic>
              <a:graphicData uri="http://schemas.openxmlformats.org/drawingml/2006/picture">
                <pic:pic>
                  <pic:nvPicPr>
                    <pic:cNvPr id="0" name="A 25979-2024 karta.png"/>
                    <pic:cNvPicPr/>
                  </pic:nvPicPr>
                  <pic:blipFill>
                    <a:blip r:embed="rId16"/>
                    <a:stretch>
                      <a:fillRect/>
                    </a:stretch>
                  </pic:blipFill>
                  <pic:spPr>
                    <a:xfrm>
                      <a:off x="0" y="0"/>
                      <a:ext cx="5486400" cy="3190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6557480, E 609939 i SWEREF 99 TM.</w:t>
      </w:r>
    </w:p>
    <w:p>
      <w:r>
        <w:rPr>
          <w:b/>
        </w:rPr>
        <w:t xml:space="preserve">Rökpipsvamp (EN) </w:t>
      </w:r>
      <w:r>
        <w:t>är en starkt hotad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Arten är placerad högst upp i Skogsstyrelsens värdepyramid för bedömning av skog med höga naturvärden och omfattas av ett åtgärdsprogram för hotade arter (ÅGP)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