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20402-2020 i Gnesta kommun</w:t>
      </w:r>
    </w:p>
    <w:p>
      <w:r>
        <w:t>Detta dokument behandlar höga naturvärden i avverkningsanmälan A 20402-2020 i Gnesta kommun. Denna avverkningsanmälan inkom 2020-04-24 och omfattar 2,0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grovticka (S), strutbräken (S) och sårläka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56289"/>
            <wp:docPr id="1" name="Picture 1"/>
            <wp:cNvGraphicFramePr>
              <a:graphicFrameLocks noChangeAspect="1"/>
            </wp:cNvGraphicFramePr>
            <a:graphic>
              <a:graphicData uri="http://schemas.openxmlformats.org/drawingml/2006/picture">
                <pic:pic>
                  <pic:nvPicPr>
                    <pic:cNvPr id="0" name="A 20402-2020 karta.png"/>
                    <pic:cNvPicPr/>
                  </pic:nvPicPr>
                  <pic:blipFill>
                    <a:blip r:embed="rId16"/>
                    <a:stretch>
                      <a:fillRect/>
                    </a:stretch>
                  </pic:blipFill>
                  <pic:spPr>
                    <a:xfrm>
                      <a:off x="0" y="0"/>
                      <a:ext cx="5486400" cy="395628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6542056, E 620373 i SWEREF 99 TM.</w:t>
      </w:r>
    </w:p>
    <w:p>
      <w:r>
        <w:rPr>
          <w:b/>
        </w:rPr>
        <w:t>Grovticka</w:t>
      </w:r>
      <w:r>
        <w:t xml:space="preserve"> är i skogslandskapet främst knuten till naturskogsartad äldre barrskog. Den är där en värdefull ”gammelskogsindikator” och påträffas mest vid tallar som är över 200 år gamla (Nitare &amp; Skogsstyrelsen, 2019).</w:t>
      </w:r>
    </w:p>
    <w:p>
      <w:r>
        <w:rPr>
          <w:b/>
        </w:rPr>
        <w:t>Sårläka</w:t>
      </w:r>
      <w:r>
        <w:t xml:space="preserve"> växer på mullrik mark i skuggiga eller halvskuggiga lövskogar och lundar men också i örtrika kalkbarrskogar. Arten ingår i en exklusiv lundflora som bara uppträder i de allra rikaste kalkbarrskogarna söder om den biologiska norrlandsgränsen. I ädellövskogar och lundar är den också knuten till områden med en mycket rik mångfald av naturvårdsarter. Sårläka är värdväxt för den rödlistade fjärilen sårläkeplattmal (NT)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