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36963-2026 i Gnesta kommun</w:t>
      </w:r>
    </w:p>
    <w:p>
      <w:r>
        <w:t>Denna tillsynsbegäran behandlar höga naturvärden i avverkningsanmälan A 36963-2026 i Gnesta kommun som inkom 2026-09-08 och omfattar 11,1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6963-2026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6562669, E 617044 i SWEREF 99 TM.</w:t>
      </w:r>
    </w:p>
    <w:p>
      <w:r>
        <w:t>I och inom 23 meter från avverkningsanmälan finns fynd av 12 naturvårdsarter, varav 4 är rödlistade, 6 är fridlysta, 8 är typiska (T) och 4 är signalarter (S): dropptaggsvamp (NT, T), entita (NT, T, §4), tallticka (NT, T), vedtrappmossa (NT, T), björksplintborre (S), grön sköldmossa (S, T, §8), vedticka (S, T), vågbandad barkbock (S), mattlummer (T, §9), spillkråka (T, §4),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entita (NT, T, §4), tallticka (NT, T), vedtrappmossa (NT, T), grön sköldmossa (S, T, §8), vedticka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