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klagomål behandlar höga naturvärden i avverkningsanmälan A 28542-2023 i Nyköpings kommun som inkom 2023-06-26 och omfattar 2,8 ha.</w:t>
      </w:r>
    </w:p>
    <w:p>
      <w:pPr>
        <w:pStyle w:val="Caption"/>
      </w:pPr>
      <w:r>
        <w:drawing>
          <wp:inline xmlns:a="http://schemas.openxmlformats.org/drawingml/2006/main" xmlns:pic="http://schemas.openxmlformats.org/drawingml/2006/picture">
            <wp:extent cx="5486400" cy="3653829"/>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6538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6508339, E 611109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770722"/>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770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