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51986-2025 i Nyköpings kommun</w:t>
      </w:r>
    </w:p>
    <w:p>
      <w:r>
        <w:t>Denna tillsynsbegäran behandlar höga naturvärden i avverkningsanmälan A 51986-2025 i Nyköpings kommun som inkom 2025-10-22 och omfattar 1,0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51986-2025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6503992, E 605126 i SWEREF 99 TM.</w:t>
      </w:r>
    </w:p>
    <w:p>
      <w:r>
        <w:t>I avverkningsanmälan finns fynd av 8 naturvårdsarter, varav 2 är rödlistade, 1 är fridlyst och 6 är typiska (T): gulsparv (NT, §4), jungfrulin (NT), blåbär (T), ekorrbär (T), humleblomster (T), skogsstjärna (T), vitsippa (T)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Ekorrbär </w:t>
      </w:r>
      <w:r>
        <w:t xml:space="preserve">är typisk art för </w:t>
      </w:r>
      <w:r>
        <w:rPr>
          <w:i/>
        </w:rPr>
        <w:t xml:space="preserve">9190 Näringsfattig ekskog </w:t>
      </w:r>
      <w:r>
        <w:t>(SLU Artdatabanken, 2025).</w:t>
      </w:r>
    </w:p>
    <w:p>
      <w:r>
        <w:rPr>
          <w:b/>
        </w:rPr>
        <w:t>Humleblomster</w:t>
      </w:r>
      <w:r>
        <w:t xml:space="preserve"> är typisk art för </w:t>
      </w:r>
      <w:r>
        <w:rPr>
          <w:i/>
        </w:rPr>
        <w:t xml:space="preserve">9040 Fjällbjörkskog </w:t>
      </w:r>
      <w:r>
        <w:t>(SLU Artdatabanken, 2025).</w:t>
      </w:r>
    </w:p>
    <w:p>
      <w:r>
        <w:rPr>
          <w:b/>
        </w:rPr>
        <w:t xml:space="preserve">Skogsstjärna </w:t>
      </w:r>
      <w:r>
        <w:t xml:space="preserve">är typisk art för </w:t>
      </w:r>
      <w:r>
        <w:rPr>
          <w:i/>
        </w:rPr>
        <w:t xml:space="preserve">9190 Näringsfattig ekskog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blåbär (T), ekorrbär (T), humleblomster (T), skogsstjärna (T), vitsippa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