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32882-2026 i Nyköpings kommun</w:t>
      </w:r>
    </w:p>
    <w:p>
      <w:r>
        <w:t>Detta klagomål behandlar höga naturvärden i avverkningsanmälan A 32882-2026 i Nyköpings kommun som inkom 2026-08-10 och omfattar 7,9 ha.</w:t>
      </w:r>
    </w:p>
    <w:p>
      <w:pPr>
        <w:pStyle w:val="Caption"/>
      </w:pPr>
      <w:r>
        <w:drawing>
          <wp:inline xmlns:a="http://schemas.openxmlformats.org/drawingml/2006/main" xmlns:pic="http://schemas.openxmlformats.org/drawingml/2006/picture">
            <wp:extent cx="5486400" cy="5192284"/>
            <wp:docPr id="1" name="Picture 1"/>
            <wp:cNvGraphicFramePr>
              <a:graphicFrameLocks noChangeAspect="1"/>
            </wp:cNvGraphicFramePr>
            <a:graphic>
              <a:graphicData uri="http://schemas.openxmlformats.org/drawingml/2006/picture">
                <pic:pic>
                  <pic:nvPicPr>
                    <pic:cNvPr id="0" name="A 32882-2026 karta.png"/>
                    <pic:cNvPicPr/>
                  </pic:nvPicPr>
                  <pic:blipFill>
                    <a:blip r:embed="rId16"/>
                    <a:stretch>
                      <a:fillRect/>
                    </a:stretch>
                  </pic:blipFill>
                  <pic:spPr>
                    <a:xfrm>
                      <a:off x="0" y="0"/>
                      <a:ext cx="5486400" cy="519228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6510435, E 587022 i SWEREF 99 TM.</w:t>
      </w:r>
    </w:p>
    <w:p>
      <w:r>
        <w:t>Inom 25 meter från avverkningsanmälan finns fynd av 6 naturvårdsarter, varav 5 är rödlistade, 4 är typiska (T) och 1 är signalart (S): brunfläckig pärlemorfjäril (VU), berggräsfjäril (NT), dvärgbägarlav (NT, T), motaggsvamp (NT, T), vedskivlav (NT, T)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