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52020-2025 i Nyköpings kommun</w:t>
      </w:r>
    </w:p>
    <w:p>
      <w:r>
        <w:t>Denna tillsynsbegäran behandlar höga naturvärden i avverkningsanmälan A 52020-2025 i Nyköpings kommun som inkom 2025-10-22 och omfattar 13,5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52020-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6510899, E 580689 i SWEREF 99 TM.</w:t>
      </w:r>
    </w:p>
    <w:p>
      <w:r>
        <w:t>I och inom 23 meter från avverkningsanmälan finns fynd av 10 naturvårdsarter, varav 6 är rödlistade, 1 är fridlyst, 7 är typiska (T) och 4 är signalarter (S): dropptaggsvamp (NT, T), motaggsvamp (NT, T), svartvit taggsvamp (NT), tallticka (NT, T), talltita (NT, §4), vedskivlav (NT, T), blåmossa (S, T), grönpyrola (S, T), klippfrullania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tallticka (NT, T), vedskivlav (NT, T), blåmossa (S, T), grönpyrola (S, T) och klippfrullania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