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29255-2020 i Nyköpings kommun</w:t>
      </w:r>
    </w:p>
    <w:p>
      <w:r>
        <w:t>Detta dokument behandlar höga naturvärden i avverkningsanmälan A 29255-2020 i Nyköpings kommun. Denna avverkningsanmälan inkom 2020-06-22 och omfattar 5,5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skogsknipprot (S, §8), svart trolldruva (S), tjockfotad fingersvamp (S), blåsippa (§9) och gullviva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69506"/>
            <wp:docPr id="1" name="Picture 1"/>
            <wp:cNvGraphicFramePr>
              <a:graphicFrameLocks noChangeAspect="1"/>
            </wp:cNvGraphicFramePr>
            <a:graphic>
              <a:graphicData uri="http://schemas.openxmlformats.org/drawingml/2006/picture">
                <pic:pic>
                  <pic:nvPicPr>
                    <pic:cNvPr id="0" name="A 29255-2020 karta.png"/>
                    <pic:cNvPicPr/>
                  </pic:nvPicPr>
                  <pic:blipFill>
                    <a:blip r:embed="rId16"/>
                    <a:stretch>
                      <a:fillRect/>
                    </a:stretch>
                  </pic:blipFill>
                  <pic:spPr>
                    <a:xfrm>
                      <a:off x="0" y="0"/>
                      <a:ext cx="5486400" cy="35695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6516225, E 621714 i SWEREF 99 TM.</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(SLU Artdatabanken, 2024; Nitare &amp; Skogsstyrelsen, 2019).</w:t>
      </w:r>
    </w:p>
    <w:p>
      <w:r>
        <w:rPr>
          <w:b/>
        </w:rPr>
        <w:t xml:space="preserve">Tjockfotad fingersvamp </w:t>
      </w:r>
      <w:r>
        <w:t>bildar mykorrhiza med bok och ek på kalkrik mark i huvudsakligen äldre skog men även med gran i örtrik äldre barrskog. Slutavverkning, gödsling eller exploatering måste undvikas (SLU Artdatabanken, 2024).</w:t>
      </w:r>
    </w:p>
    <w:p>
      <w:pPr>
        <w:pStyle w:val="Heading1"/>
      </w:pPr>
      <w:r>
        <w:t>Fridlysta arter</w:t>
      </w:r>
    </w:p>
    <w:p>
      <w:r>
        <w:t>Följande fridlysta arter har sina livsmiljöer och växtplatser i den avverkningsanmälda skogen: skogsknipprot (S, §8), blåsippa (§9) och gullviva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