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avverkningsanmälan A 51697-2021 i Nyköpings kommun. Denna avverkningsanmälan inkom 2021-09-23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Följande fridlysta arter har sina livsmiljöer och växtplatser i den avverkningsanmälda skogen: mindre vattensalamander (§6)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