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8663-2022 i Nyköpings kommun</w:t>
      </w:r>
    </w:p>
    <w:p>
      <w:r>
        <w:t>Denna tillsynsbegäran behandlar höga naturvärden i avverkningsanmälan A 8663-2022 i Nyköpings kommun som inkom 2022-02-21 och omfattar 6,5 ha.</w:t>
      </w:r>
    </w:p>
    <w:p>
      <w:pPr>
        <w:pStyle w:val="Caption"/>
      </w:pPr>
      <w:r>
        <w:drawing>
          <wp:inline xmlns:a="http://schemas.openxmlformats.org/drawingml/2006/main" xmlns:pic="http://schemas.openxmlformats.org/drawingml/2006/picture">
            <wp:extent cx="5486400" cy="4854188"/>
            <wp:docPr id="1" name="Picture 1"/>
            <wp:cNvGraphicFramePr>
              <a:graphicFrameLocks noChangeAspect="1"/>
            </wp:cNvGraphicFramePr>
            <a:graphic>
              <a:graphicData uri="http://schemas.openxmlformats.org/drawingml/2006/picture">
                <pic:pic>
                  <pic:nvPicPr>
                    <pic:cNvPr id="0" name="A 8663-2022 karta.png"/>
                    <pic:cNvPicPr/>
                  </pic:nvPicPr>
                  <pic:blipFill>
                    <a:blip r:embed="rId16"/>
                    <a:stretch>
                      <a:fillRect/>
                    </a:stretch>
                  </pic:blipFill>
                  <pic:spPr>
                    <a:xfrm>
                      <a:off x="0" y="0"/>
                      <a:ext cx="5486400" cy="4854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6524843, E 619116 i SWEREF 99 TM.</w:t>
      </w:r>
    </w:p>
    <w:p>
      <w:r>
        <w:t>I avverkningsanmälan finns fynd av 4 naturvårdsarter, varav 2 är rödlistade, 2 är typiska (T) och 2 är signalarter (S): fjällig taggsvamp s.str. (NT), orange taggsvamp (NT, T), blomkålssvamp (S) och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