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26647-2021 i Nyköpings kommun</w:t>
      </w:r>
    </w:p>
    <w:p>
      <w:r>
        <w:t>Detta dokument behandlar höga naturvärden i avverkningsanmälan A 26647-2021 i Nyköpings kommun. Denna avverkningsanmälan inkom 2021-06-01 00:00:00 och omfattar 2,2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hornuggla (NT, §4) och stenfalk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4128"/>
            <wp:docPr id="1" name="Picture 1"/>
            <wp:cNvGraphicFramePr>
              <a:graphicFrameLocks noChangeAspect="1"/>
            </wp:cNvGraphicFramePr>
            <a:graphic>
              <a:graphicData uri="http://schemas.openxmlformats.org/drawingml/2006/picture">
                <pic:pic>
                  <pic:nvPicPr>
                    <pic:cNvPr id="0" name="A 26647-2021 karta.png"/>
                    <pic:cNvPicPr/>
                  </pic:nvPicPr>
                  <pic:blipFill>
                    <a:blip r:embed="rId16"/>
                    <a:stretch>
                      <a:fillRect/>
                    </a:stretch>
                  </pic:blipFill>
                  <pic:spPr>
                    <a:xfrm>
                      <a:off x="0" y="0"/>
                      <a:ext cx="5486400" cy="530412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6519119, E 608612 i SWEREF 99 TM.</w:t>
      </w:r>
    </w:p>
    <w:p>
      <w:pPr>
        <w:pStyle w:val="Heading1"/>
      </w:pPr>
      <w:r>
        <w:t>Fridlysta arter</w:t>
      </w:r>
    </w:p>
    <w:p>
      <w:r>
        <w:t>Följande fridlysta arter har sina livsmiljöer och växtplatser i den avverkningsanmälda skogen: hornuggla (NT, §4) och stenfalk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Stenfalk (§4)</w:t>
      </w:r>
      <w:r>
        <w:t xml:space="preserve"> är typisk art för </w:t>
      </w:r>
      <w:r>
        <w:rPr>
          <w:i/>
        </w:rPr>
        <w:t>9040 Fjällbjörkskog</w:t>
      </w:r>
      <w:r>
        <w:t xml:space="preserve"> och omfattas av bilaga 1 EU:s fågeldirektiv. Den förekommer främst i fjällen men häckar även i gles barrskog i Norrlands inland. Arten lever i stor utsträckning på småfåglar och vadare som den fångar i öppna miljöer. I skogslandet påträffas därför en majoritet av boplatserna i anslutning till större myrar och hyggen. Stenfalken häckar i gles skog, ofta i tall eller en björk belägen så att falkarna har bra utsikt från boet. På Öland häckar den i kråkbon i mer eller mindre solitära granar ute på alvaret. Hänsyn ska främst tas mot boplatser (bon som används och alternativbon) och under perioden 1 april−31 juli ska inga skogliga åtgärder ske inom 200 meter från bebodda bon</w:t>
      </w:r>
      <w:r>
        <w:rPr>
          <w:i/>
        </w:rPr>
        <w:t xml:space="preserve"> </w:t>
      </w:r>
      <w:r>
        <w:t>(SLU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