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5 meter från avverkningsanmälan finns fynd av 3 naturvårdsarter, varav 3 är rödlistade: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