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1521-2024 i Flens kommun</w:t>
      </w:r>
    </w:p>
    <w:p>
      <w:r>
        <w:t>Detta klagomål behandlar höga naturvärden i samrådsanmälan S 1521-2024 i Flens kommun som inkom 2024-05-12 och omfattar 1,0 ha.</w:t>
      </w:r>
    </w:p>
    <w:p>
      <w:pPr>
        <w:pStyle w:val="Caption"/>
      </w:pPr>
      <w:r>
        <w:drawing>
          <wp:inline xmlns:a="http://schemas.openxmlformats.org/drawingml/2006/main" xmlns:pic="http://schemas.openxmlformats.org/drawingml/2006/picture">
            <wp:extent cx="5179366" cy="5724000"/>
            <wp:docPr id="1" name="Picture 1"/>
            <wp:cNvGraphicFramePr>
              <a:graphicFrameLocks noChangeAspect="1"/>
            </wp:cNvGraphicFramePr>
            <a:graphic>
              <a:graphicData uri="http://schemas.openxmlformats.org/drawingml/2006/picture">
                <pic:pic>
                  <pic:nvPicPr>
                    <pic:cNvPr id="0" name="S 1521-2024 karta.png"/>
                    <pic:cNvPicPr/>
                  </pic:nvPicPr>
                  <pic:blipFill>
                    <a:blip r:embed="rId16"/>
                    <a:stretch>
                      <a:fillRect/>
                    </a:stretch>
                  </pic:blipFill>
                  <pic:spPr>
                    <a:xfrm>
                      <a:off x="0" y="0"/>
                      <a:ext cx="5179366"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6549643, E 596225 i SWEREF 99 TM.</w:t>
      </w:r>
    </w:p>
    <w:p>
      <w:r>
        <w:t>I och inom 25 meter från samrådsanmälan finns fynd av 13 naturvårdsarter, varav 9 är rödlistade, 3 är fridlysta, 5 är typiska (T) och 3 är signalarter (S): gul taggsvamp (VU, T), knärot (VU, T, §8), dofttaggsvamp (NT, T), fjällig taggsvamp s.str. (NT), grantaggsvamp (NT), gullklöver (NT), orange taggsvamp (NT, T), skarp dropptaggsvamp (NT), svartvit taggsvamp (NT), blomkålssvamp (S), grön sköldmossa (S, T, §8), kamjordstjärna (S)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818224"/>
            <wp:docPr id="2" name="Picture 2"/>
            <wp:cNvGraphicFramePr>
              <a:graphicFrameLocks noChangeAspect="1"/>
            </wp:cNvGraphicFramePr>
            <a:graphic>
              <a:graphicData uri="http://schemas.openxmlformats.org/drawingml/2006/picture">
                <pic:pic>
                  <pic:nvPicPr>
                    <pic:cNvPr id="0" name="S 1521-2024 karta knärot.png"/>
                    <pic:cNvPicPr/>
                  </pic:nvPicPr>
                  <pic:blipFill>
                    <a:blip r:embed="rId17"/>
                    <a:stretch>
                      <a:fillRect/>
                    </a:stretch>
                  </pic:blipFill>
                  <pic:spPr>
                    <a:xfrm>
                      <a:off x="0" y="0"/>
                      <a:ext cx="5486400" cy="581822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6549643, E 596225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