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Denna avverkningsanmälan inkom 2026-04-07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