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42675-2022 i Flens kommun</w:t>
      </w:r>
    </w:p>
    <w:p>
      <w:r>
        <w:t>Detta dokument behandlar höga naturvärden i avverkningsanmälan A 42675-2022 i Flens kommun. Denna avverkningsanmälan inkom 2022-09-28 och omfattar 5,8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gullklöver (NT), mindre bastardsvärmare (NT), skogsbräsma (S), stubbspretmossa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5009"/>
            <wp:docPr id="1" name="Picture 1"/>
            <wp:cNvGraphicFramePr>
              <a:graphicFrameLocks noChangeAspect="1"/>
            </wp:cNvGraphicFramePr>
            <a:graphic>
              <a:graphicData uri="http://schemas.openxmlformats.org/drawingml/2006/picture">
                <pic:pic>
                  <pic:nvPicPr>
                    <pic:cNvPr id="0" name="A 42675-2022 karta.png"/>
                    <pic:cNvPicPr/>
                  </pic:nvPicPr>
                  <pic:blipFill>
                    <a:blip r:embed="rId16"/>
                    <a:stretch>
                      <a:fillRect/>
                    </a:stretch>
                  </pic:blipFill>
                  <pic:spPr>
                    <a:xfrm>
                      <a:off x="0" y="0"/>
                      <a:ext cx="5486400" cy="4005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6550879, E 609896 i SWEREF 99 TM.</w:t>
      </w:r>
    </w:p>
    <w:p>
      <w:r>
        <w:rPr>
          <w:b/>
        </w:rPr>
        <w:t>Stubbspretmossa</w:t>
      </w:r>
      <w:r>
        <w:t xml:space="preserve"> växer på ved i rika löv- och barrskogar med relativt hög luftfuktighet och indikerar fuktiga skogsmiljöer med gott om murken ved och ofta höga naturvärden (SLU Artdatabanken, 2024).</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