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11065-2026 i Flens kommun</w:t>
      </w:r>
    </w:p>
    <w:p>
      <w:r>
        <w:t>Denna tillsynsbegäran behandlar höga naturvärden i avverkningsanmälan A 11065-2026 i Flens kommun som inkom 2026-02-26 och omfattar 4,6 ha.</w:t>
      </w:r>
    </w:p>
    <w:p>
      <w:pPr>
        <w:pStyle w:val="Caption"/>
      </w:pPr>
      <w:r>
        <w:drawing>
          <wp:inline xmlns:a="http://schemas.openxmlformats.org/drawingml/2006/main" xmlns:pic="http://schemas.openxmlformats.org/drawingml/2006/picture">
            <wp:extent cx="5486400" cy="4758651"/>
            <wp:docPr id="1" name="Picture 1"/>
            <wp:cNvGraphicFramePr>
              <a:graphicFrameLocks noChangeAspect="1"/>
            </wp:cNvGraphicFramePr>
            <a:graphic>
              <a:graphicData uri="http://schemas.openxmlformats.org/drawingml/2006/picture">
                <pic:pic>
                  <pic:nvPicPr>
                    <pic:cNvPr id="0" name="A 11065-2026 karta.png"/>
                    <pic:cNvPicPr/>
                  </pic:nvPicPr>
                  <pic:blipFill>
                    <a:blip r:embed="rId16"/>
                    <a:stretch>
                      <a:fillRect/>
                    </a:stretch>
                  </pic:blipFill>
                  <pic:spPr>
                    <a:xfrm>
                      <a:off x="0" y="0"/>
                      <a:ext cx="5486400" cy="475865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6551100, E 609431 i SWEREF 99 TM.</w:t>
      </w:r>
    </w:p>
    <w:p>
      <w:r>
        <w:t>I och inom 16 meter från avverkningsanmälan finns fynd av 6 naturvårdsarter, varav 3 är rödlistade, 2 är fridlysta och 2 är typiska (T): gullklöver (NT), jungfrulin (NT), svinrot (NT), asphättemossa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Asphättemossa </w:t>
      </w:r>
      <w:r>
        <w:t xml:space="preserve">växer på aspbark, särskilt på grova aspar i halvskugga. Riktigt riklig kan den bli på lutande stammar eller på stammar med skador där sav har runnit. Arten är för sin existens beroende av tillgång på asp, framför allt något grövre träd. Ett skogsbruk där asp i tillräcklig mängd inte tillåts finnas kvar är därför ett hot mot arten på sikt. Asphättemossa är typisk art för </w:t>
      </w:r>
      <w:r>
        <w:rPr>
          <w:i/>
        </w:rPr>
        <w:t>9010 Taiga</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