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54665-2022 i Flens kommun</w:t>
      </w:r>
    </w:p>
    <w:p>
      <w:r>
        <w:t>Detta dokument behandlar höga naturvärden i avverkningsanmälan A 54665-2022 i Flens kommun. Denna avverkningsanmälan inkom 2022-11-18 och omfattar 3,4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kandelabersvamp (NT), tallticka (NT), veckticka (NT), fällmossa (S), granbarkgnagare (S), grön sköldmossa (S, §8), guldlockmossa (S), hasselticka (S), platt fjädermossa (S) och rävticka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19074"/>
            <wp:docPr id="1" name="Picture 1"/>
            <wp:cNvGraphicFramePr>
              <a:graphicFrameLocks noChangeAspect="1"/>
            </wp:cNvGraphicFramePr>
            <a:graphic>
              <a:graphicData uri="http://schemas.openxmlformats.org/drawingml/2006/picture">
                <pic:pic>
                  <pic:nvPicPr>
                    <pic:cNvPr id="0" name="A 54665-2022 karta.png"/>
                    <pic:cNvPicPr/>
                  </pic:nvPicPr>
                  <pic:blipFill>
                    <a:blip r:embed="rId16"/>
                    <a:stretch>
                      <a:fillRect/>
                    </a:stretch>
                  </pic:blipFill>
                  <pic:spPr>
                    <a:xfrm>
                      <a:off x="0" y="0"/>
                      <a:ext cx="5486400" cy="58190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6550285, E 596430 i SWEREF 99 TM.</w:t>
      </w:r>
    </w:p>
    <w:p>
      <w:r>
        <w:rPr>
          <w:b/>
        </w:rPr>
        <w:t>Fällmossa</w:t>
      </w:r>
      <w:r>
        <w:t xml:space="preserve"> indikerar i stort sett alltid områden med höga naturvärden, skog med lång kontinuitet, gamla träd, hög luftfuktighet och stabila förhållanden. Sporkapslar finnar man enbart på extra skyddsvärda lokaler (Nitare &amp; Skogsstyrelsen, 2019).</w:t>
      </w:r>
    </w:p>
    <w:p>
      <w:r>
        <w:rPr>
          <w:b/>
        </w:rPr>
        <w:t>Kandelabersvamp (NT)</w:t>
      </w:r>
      <w:r>
        <w:t xml:space="preserve"> är en mycket bra signalart på skyddsvärda skogsbestånd i hela sitt utbredningsområde. Svampen indikerar sena aspsuccessioner inom områden med konstant hög luftfuktighet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(SLU Artdatabanken, 2024; Nitare &amp; Skogsstyrelsen, 2019).</w:t>
      </w:r>
    </w:p>
    <w:p>
      <w:pPr>
        <w:pStyle w:val="Heading1"/>
      </w:pPr>
      <w:r>
        <w:t>Fridlysta arter</w:t>
      </w:r>
    </w:p>
    <w:p>
      <w:r>
        <w:t>Följande fridlysta arter har sina livsmiljöer och växtplatser i den avverkningsanmälda skogen: grön sköldmossa (S, §8).</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