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265-2020 i F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