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34498-2022 i Flens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