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Denna avverkningsanmälan inkom 2026-02-03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