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32606-2024 i Flens kommun</w:t>
      </w:r>
    </w:p>
    <w:p>
      <w:r>
        <w:t>Detta klagomål behandlar höga naturvärden i avverkningsanmälan A 32606-2024 i Flens kommun som inkom 2024-08-09 och omfattar 9,3 ha.</w:t>
      </w:r>
    </w:p>
    <w:p>
      <w:pPr>
        <w:pStyle w:val="Caption"/>
      </w:pPr>
      <w:r>
        <w:drawing>
          <wp:inline xmlns:a="http://schemas.openxmlformats.org/drawingml/2006/main" xmlns:pic="http://schemas.openxmlformats.org/drawingml/2006/picture">
            <wp:extent cx="5486400" cy="3152323"/>
            <wp:docPr id="1" name="Picture 1"/>
            <wp:cNvGraphicFramePr>
              <a:graphicFrameLocks noChangeAspect="1"/>
            </wp:cNvGraphicFramePr>
            <a:graphic>
              <a:graphicData uri="http://schemas.openxmlformats.org/drawingml/2006/picture">
                <pic:pic>
                  <pic:nvPicPr>
                    <pic:cNvPr id="0" name="A 32606-2024 karta.png"/>
                    <pic:cNvPicPr/>
                  </pic:nvPicPr>
                  <pic:blipFill>
                    <a:blip r:embed="rId16"/>
                    <a:stretch>
                      <a:fillRect/>
                    </a:stretch>
                  </pic:blipFill>
                  <pic:spPr>
                    <a:xfrm>
                      <a:off x="0" y="0"/>
                      <a:ext cx="5486400" cy="315232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6548709, E 592111 i SWEREF 99 TM.</w:t>
      </w:r>
    </w:p>
    <w:p>
      <w:r>
        <w:t>I och inom 23 meter från avverkningsanmälan finns fynd av 16 naturvårdsarter, varav 8 är rödlistade, 4 är fridlysta, 8 är typiska (T) och 6 är signalarter (S): bombmurkla (EN, §8), koppartaggsvamp (EN), raggtaggsvamp (EN), grangråticka (VU, T), fjällig taggsvamp s.str. (NT), kandelabersvamp (NT, T), skarp dropptaggsvamp (NT), ullticka (NT, T), fällmossa (S, T), granbarkgnagare (S, T), grön sköldmossa (S, T, §8), svavelriska (S), toppvaxing (S), zontaggsvamp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