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23077-2026 i Katrineholms kommun</w:t>
      </w:r>
    </w:p>
    <w:p>
      <w:r>
        <w:t>Denna tillsynsbegäran behandlar höga naturvärden i avverkningsanmälan A 23077-2026 i Katrineholms kommun som inkom 2026-05-19 och omfattar 1,3 ha.</w:t>
      </w:r>
    </w:p>
    <w:p>
      <w:pPr>
        <w:pStyle w:val="Caption"/>
      </w:pPr>
      <w:r>
        <w:drawing>
          <wp:inline xmlns:a="http://schemas.openxmlformats.org/drawingml/2006/main" xmlns:pic="http://schemas.openxmlformats.org/drawingml/2006/picture">
            <wp:extent cx="5376643" cy="5724000"/>
            <wp:docPr id="1" name="Picture 1"/>
            <wp:cNvGraphicFramePr>
              <a:graphicFrameLocks noChangeAspect="1"/>
            </wp:cNvGraphicFramePr>
            <a:graphic>
              <a:graphicData uri="http://schemas.openxmlformats.org/drawingml/2006/picture">
                <pic:pic>
                  <pic:nvPicPr>
                    <pic:cNvPr id="0" name="A 23077-2026 karta.png"/>
                    <pic:cNvPicPr/>
                  </pic:nvPicPr>
                  <pic:blipFill>
                    <a:blip r:embed="rId16"/>
                    <a:stretch>
                      <a:fillRect/>
                    </a:stretch>
                  </pic:blipFill>
                  <pic:spPr>
                    <a:xfrm>
                      <a:off x="0" y="0"/>
                      <a:ext cx="537664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6522933, E 588137 i SWEREF 99 TM.</w:t>
      </w:r>
    </w:p>
    <w:p>
      <w:r>
        <w:t>Inom 21 meter från avverkningsanmälan finns fynd av 2 naturvårdsarter, varav 1 är rödlistad och 1 är typisk (T): svart skogssnigel (NT) och storrams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Storrams</w:t>
      </w:r>
      <w:r>
        <w:t xml:space="preserve"> är typisk art för </w:t>
      </w:r>
      <w:r>
        <w:rPr>
          <w:i/>
        </w:rPr>
        <w:t xml:space="preserve">9020 Nordlig ädellövskog, 9130 Näringsrik bokskog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