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66568"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665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55 naturvårdsarter, varav 30 är rödlistade, 20 är fridlysta, 28 är typiska (T) och 11 är signalarter (S): blackticka (VU), goliatmusseron (VU, T), gul taggsvamp (VU, T), jättemusseron (VU), knärot (VU, T, §8), rotfingersvamp (VU), blå taggsvamp (NT, T), brunlångöra (NT, §4a),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sydfladdermus (NT, §4a),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större brunfladdermus (§4a), vattenfladdermus (§4a),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