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40393-2022 i Katrineholms kommun</w:t>
      </w:r>
    </w:p>
    <w:p>
      <w:r>
        <w:t>Detta klagomål behandlar höga naturvärden i avverkningsanmälan A 40393-2022 i Katrineholms kommun som inkom 2022-09-19 och omfattar 1,3 ha.</w:t>
      </w:r>
    </w:p>
    <w:p>
      <w:pPr>
        <w:pStyle w:val="Caption"/>
      </w:pPr>
      <w:r>
        <w:drawing>
          <wp:inline xmlns:a="http://schemas.openxmlformats.org/drawingml/2006/main" xmlns:pic="http://schemas.openxmlformats.org/drawingml/2006/picture">
            <wp:extent cx="5486400" cy="4744554"/>
            <wp:docPr id="1" name="Picture 1"/>
            <wp:cNvGraphicFramePr>
              <a:graphicFrameLocks noChangeAspect="1"/>
            </wp:cNvGraphicFramePr>
            <a:graphic>
              <a:graphicData uri="http://schemas.openxmlformats.org/drawingml/2006/picture">
                <pic:pic>
                  <pic:nvPicPr>
                    <pic:cNvPr id="0" name="A 40393-2022 karta.png"/>
                    <pic:cNvPicPr/>
                  </pic:nvPicPr>
                  <pic:blipFill>
                    <a:blip r:embed="rId16"/>
                    <a:stretch>
                      <a:fillRect/>
                    </a:stretch>
                  </pic:blipFill>
                  <pic:spPr>
                    <a:xfrm>
                      <a:off x="0" y="0"/>
                      <a:ext cx="5486400" cy="4744554"/>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6543833, E 572429 i SWEREF 99 TM.</w:t>
      </w:r>
    </w:p>
    <w:p>
      <w:r>
        <w:t>Inom 3 meter från avverkningsanmälan finns fynd av 2 naturvårdsarter, varav 1 är rödlistad och 1 är signalart (S): aspstumpbagge (NT) och spindelbock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Aspstumpbagge (NT) </w:t>
      </w:r>
      <w:r>
        <w:t>är en rovlevande skalbagge som lever under fuktig bark, främst på relativt nyligen döda aspar med angrepp av långhorningar, men även på björk och ek, tillfälligtvis även på andra slags lövträd. Arten påverkas negativ av brist på död ved och en minskning av populationen pågår eller förväntas ske. Minskningen avser kvalitén på artens habitat och antalet lokalområden (SLU Artdatabanken, 2025).</w:t>
      </w:r>
    </w:p>
    <w:p>
      <w:r>
        <w:rPr>
          <w:b/>
        </w:rPr>
        <w:t>Spindelbock</w:t>
      </w:r>
      <w:r>
        <w:t xml:space="preserve"> är en långhorning vars larvutveckling sker under barken på nyligen döda grenar och stammar av olika lövträd, främst björk och asp, men även klibbal, ek, hassel, sälg och andra trädslag. Det föreligger indikation på eller misstanke om populationsminskning. Minskningen avser kvalitén på artens habitat på grund av fortsatt snabb avverkning av kontinuitetsskog i norra Sverige, samt ett ökat utnyttjande av flisved (GROT) för energiändamål och röjning i hagmarker på grund av ändrade miljöersättningsregler i den södra halvan av landet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