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2529-2024 i Katrineholms kommun</w:t>
      </w:r>
    </w:p>
    <w:p>
      <w:r>
        <w:t>Denna tillsynsbegäran behandlar höga naturvärden i samrådsanmälan S 2529-2024 i Katrineholms kommun som inkom 2024-07-01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